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5C0D" w:rsidRPr="00E65C0D" w:rsidRDefault="00E65C0D" w:rsidP="00E65C0D">
      <w:pPr>
        <w:rPr>
          <w:b/>
          <w:bCs/>
          <w:lang w:val="es-AR"/>
        </w:rPr>
      </w:pPr>
      <w:r w:rsidRPr="00E65C0D">
        <w:rPr>
          <w:b/>
          <w:bCs/>
          <w:lang w:val="es-AR"/>
        </w:rPr>
        <w:t>SHAKIRA EN MONTEVIDEO</w:t>
      </w:r>
    </w:p>
    <w:p w:rsidR="00E65C0D" w:rsidRPr="00E65C0D" w:rsidRDefault="00E65C0D" w:rsidP="00E65C0D">
      <w:pPr>
        <w:rPr>
          <w:b/>
          <w:bCs/>
          <w:lang w:val="es-AR"/>
        </w:rPr>
      </w:pPr>
      <w:r w:rsidRPr="00E65C0D">
        <w:rPr>
          <w:b/>
          <w:bCs/>
          <w:lang w:val="es-AR"/>
        </w:rPr>
        <w:t>LUGAR - ESTADIO: Estadio Centenario, Montevideo (Uruguay)</w:t>
      </w:r>
    </w:p>
    <w:p w:rsidR="00E65C0D" w:rsidRPr="00E65C0D" w:rsidRDefault="00E65C0D" w:rsidP="00E65C0D">
      <w:pPr>
        <w:rPr>
          <w:b/>
          <w:bCs/>
          <w:lang w:val="es-AR"/>
        </w:rPr>
      </w:pPr>
      <w:r w:rsidRPr="00E65C0D">
        <w:rPr>
          <w:b/>
          <w:bCs/>
          <w:lang w:val="es-AR"/>
        </w:rPr>
        <w:t>FECHA DEL EVENTO: 04 de diciembre de 2025</w:t>
      </w:r>
    </w:p>
    <w:p w:rsidR="00E65C0D" w:rsidRPr="00E65C0D" w:rsidRDefault="00E65C0D" w:rsidP="00E65C0D">
      <w:pPr>
        <w:rPr>
          <w:lang w:val="es-AR"/>
        </w:rPr>
      </w:pPr>
      <w:r w:rsidRPr="00E65C0D">
        <w:rPr>
          <w:i/>
          <w:iCs/>
          <w:lang w:val="es-AR"/>
        </w:rPr>
        <w:t xml:space="preserve">La fecha de los eventos puede variar, un día antes, un día después o hasta postergarse. </w:t>
      </w:r>
      <w:r w:rsidRPr="00E65C0D">
        <w:rPr>
          <w:b/>
          <w:bCs/>
          <w:i/>
          <w:iCs/>
          <w:lang w:val="es-AR"/>
        </w:rPr>
        <w:t>Turar S.A.</w:t>
      </w:r>
      <w:r w:rsidRPr="00E65C0D">
        <w:rPr>
          <w:i/>
          <w:iCs/>
          <w:lang w:val="es-AR"/>
        </w:rPr>
        <w:t xml:space="preserve"> no es responsable por los cambios que pueda realizar la organización.</w:t>
      </w:r>
    </w:p>
    <w:p w:rsidR="00E65C0D" w:rsidRPr="00E65C0D" w:rsidRDefault="00E65C0D" w:rsidP="00E65C0D">
      <w:pPr>
        <w:rPr>
          <w:lang w:val="es-AR"/>
        </w:rPr>
      </w:pPr>
      <w:r w:rsidRPr="00E65C0D">
        <w:rPr>
          <w:lang w:val="es-AR"/>
        </w:rPr>
        <w:pict>
          <v:rect id="_x0000_i1181" style="width:0;height:1.5pt" o:hralign="center" o:hrstd="t" o:hr="t" fillcolor="#a0a0a0" stroked="f"/>
        </w:pict>
      </w:r>
    </w:p>
    <w:p w:rsidR="00E65C0D" w:rsidRPr="00E65C0D" w:rsidRDefault="00E65C0D" w:rsidP="00E65C0D">
      <w:pPr>
        <w:rPr>
          <w:b/>
          <w:bCs/>
          <w:lang w:val="es-AR"/>
        </w:rPr>
      </w:pPr>
      <w:r w:rsidRPr="00E65C0D">
        <w:rPr>
          <w:b/>
          <w:bCs/>
          <w:lang w:val="es-AR"/>
        </w:rPr>
        <w:t>CIUDAD</w:t>
      </w:r>
    </w:p>
    <w:p w:rsidR="00E65C0D" w:rsidRPr="00E65C0D" w:rsidRDefault="00E65C0D" w:rsidP="00E65C0D">
      <w:pPr>
        <w:rPr>
          <w:lang w:val="es-AR"/>
        </w:rPr>
      </w:pPr>
      <w:r w:rsidRPr="00E65C0D">
        <w:rPr>
          <w:b/>
          <w:bCs/>
          <w:lang w:val="es-AR"/>
        </w:rPr>
        <w:t>Montevideo</w:t>
      </w:r>
      <w:r w:rsidRPr="00E65C0D">
        <w:rPr>
          <w:lang w:val="es-AR"/>
        </w:rPr>
        <w:t>, capital de la República Oriental del Uruguay, combina elegancia histórica con una vibrante vida cultural y costera. Su Rambla sobre el Río de la Plata, su arquitectura de estilo europeo y su excelente oferta gastronómica la convierten en un destino ideal para disfrutar de grandes espectáculos internacionales.</w:t>
      </w:r>
    </w:p>
    <w:p w:rsidR="00E65C0D" w:rsidRPr="00E65C0D" w:rsidRDefault="00E65C0D" w:rsidP="00E65C0D">
      <w:pPr>
        <w:rPr>
          <w:lang w:val="es-AR"/>
        </w:rPr>
      </w:pPr>
      <w:r w:rsidRPr="00E65C0D">
        <w:rPr>
          <w:lang w:val="es-AR"/>
        </w:rPr>
        <w:pict>
          <v:rect id="_x0000_i1182" style="width:0;height:1.5pt" o:hralign="center" o:hrstd="t" o:hr="t" fillcolor="#a0a0a0" stroked="f"/>
        </w:pict>
      </w:r>
    </w:p>
    <w:p w:rsidR="00E65C0D" w:rsidRPr="00E65C0D" w:rsidRDefault="00E65C0D" w:rsidP="00E65C0D">
      <w:pPr>
        <w:rPr>
          <w:b/>
          <w:bCs/>
          <w:lang w:val="es-AR"/>
        </w:rPr>
      </w:pPr>
      <w:r w:rsidRPr="00E65C0D">
        <w:rPr>
          <w:b/>
          <w:bCs/>
          <w:lang w:val="es-AR"/>
        </w:rPr>
        <w:t>ESTADIO</w:t>
      </w:r>
    </w:p>
    <w:p w:rsidR="00E65C0D" w:rsidRPr="00E65C0D" w:rsidRDefault="00E65C0D" w:rsidP="00E65C0D">
      <w:pPr>
        <w:rPr>
          <w:lang w:val="es-AR"/>
        </w:rPr>
      </w:pPr>
      <w:r w:rsidRPr="00E65C0D">
        <w:rPr>
          <w:lang w:val="es-AR"/>
        </w:rPr>
        <w:t xml:space="preserve">El </w:t>
      </w:r>
      <w:r w:rsidRPr="00E65C0D">
        <w:rPr>
          <w:b/>
          <w:bCs/>
          <w:lang w:val="es-AR"/>
        </w:rPr>
        <w:t>Estadio Centenario</w:t>
      </w:r>
      <w:r w:rsidRPr="00E65C0D">
        <w:rPr>
          <w:lang w:val="es-AR"/>
        </w:rPr>
        <w:t xml:space="preserve"> es el principal recinto deportivo de Uruguay y uno de los más emblemáticos de Sudamérica. Inaugurado en 1930 para la primera Copa del Mundo, es considerado Monumento Histórico del Fútbol Mundial por la FIFA. Con capacidad para más de 60.000 personas, ofrece una atmósfera única para conciertos de primer nivel como el de Shakira.</w:t>
      </w:r>
    </w:p>
    <w:p w:rsidR="00E65C0D" w:rsidRPr="00E65C0D" w:rsidRDefault="00E65C0D" w:rsidP="00E65C0D">
      <w:pPr>
        <w:rPr>
          <w:lang w:val="es-AR"/>
        </w:rPr>
      </w:pPr>
      <w:r w:rsidRPr="00E65C0D">
        <w:rPr>
          <w:lang w:val="es-AR"/>
        </w:rPr>
        <w:pict>
          <v:rect id="_x0000_i1183" style="width:0;height:1.5pt" o:hralign="center" o:hrstd="t" o:hr="t" fillcolor="#a0a0a0" stroked="f"/>
        </w:pict>
      </w:r>
    </w:p>
    <w:p w:rsidR="00E65C0D" w:rsidRPr="00E65C0D" w:rsidRDefault="00E65C0D" w:rsidP="00E65C0D">
      <w:pPr>
        <w:rPr>
          <w:b/>
          <w:bCs/>
          <w:lang w:val="es-AR"/>
        </w:rPr>
      </w:pPr>
      <w:r w:rsidRPr="00E65C0D">
        <w:rPr>
          <w:b/>
          <w:bCs/>
          <w:lang w:val="es-AR"/>
        </w:rPr>
        <w:t>ITINERARIO</w:t>
      </w:r>
    </w:p>
    <w:p w:rsidR="00E65C0D" w:rsidRPr="00E65C0D" w:rsidRDefault="00E65C0D" w:rsidP="00E65C0D">
      <w:pPr>
        <w:rPr>
          <w:lang w:val="es-AR"/>
        </w:rPr>
      </w:pPr>
      <w:r w:rsidRPr="00E65C0D">
        <w:rPr>
          <w:b/>
          <w:bCs/>
          <w:lang w:val="es-AR"/>
        </w:rPr>
        <w:t>Día 1 – 02 de diciembre:</w:t>
      </w:r>
      <w:r w:rsidRPr="00E65C0D">
        <w:rPr>
          <w:lang w:val="es-AR"/>
        </w:rPr>
        <w:br/>
        <w:t>Arribo a Montevideo y traslado regular desde el aeropuerto al hotel seleccionado. Alojamiento.</w:t>
      </w:r>
    </w:p>
    <w:p w:rsidR="00E65C0D" w:rsidRPr="00E65C0D" w:rsidRDefault="00E65C0D" w:rsidP="00E65C0D">
      <w:pPr>
        <w:rPr>
          <w:lang w:val="es-AR"/>
        </w:rPr>
      </w:pPr>
      <w:r w:rsidRPr="00E65C0D">
        <w:rPr>
          <w:b/>
          <w:bCs/>
          <w:lang w:val="es-AR"/>
        </w:rPr>
        <w:t>Día 2 – 03 de diciembre:</w:t>
      </w:r>
      <w:r w:rsidRPr="00E65C0D">
        <w:rPr>
          <w:lang w:val="es-AR"/>
        </w:rPr>
        <w:br/>
        <w:t>Día libre para actividades personales o excursiones opcionales. Alojamiento.</w:t>
      </w:r>
    </w:p>
    <w:p w:rsidR="00E65C0D" w:rsidRPr="00E65C0D" w:rsidRDefault="00E65C0D" w:rsidP="00E65C0D">
      <w:pPr>
        <w:rPr>
          <w:lang w:val="es-AR"/>
        </w:rPr>
      </w:pPr>
      <w:r w:rsidRPr="00E65C0D">
        <w:rPr>
          <w:b/>
          <w:bCs/>
          <w:lang w:val="es-AR"/>
        </w:rPr>
        <w:t>Día 3 – 04 de diciembre:</w:t>
      </w:r>
      <w:r w:rsidRPr="00E65C0D">
        <w:rPr>
          <w:lang w:val="es-AR"/>
        </w:rPr>
        <w:br/>
        <w:t xml:space="preserve">Desayuno en el hotel. Traslado regular al </w:t>
      </w:r>
      <w:r w:rsidRPr="00E65C0D">
        <w:rPr>
          <w:b/>
          <w:bCs/>
          <w:lang w:val="es-AR"/>
        </w:rPr>
        <w:t>Estadio Centenario</w:t>
      </w:r>
      <w:r w:rsidRPr="00E65C0D">
        <w:rPr>
          <w:lang w:val="es-AR"/>
        </w:rPr>
        <w:t xml:space="preserve"> para disfrutar del concierto de </w:t>
      </w:r>
      <w:r w:rsidRPr="00E65C0D">
        <w:rPr>
          <w:b/>
          <w:bCs/>
          <w:lang w:val="es-AR"/>
        </w:rPr>
        <w:t>Shakira</w:t>
      </w:r>
      <w:r w:rsidRPr="00E65C0D">
        <w:rPr>
          <w:lang w:val="es-AR"/>
        </w:rPr>
        <w:t>. Regreso al hotel luego del show.</w:t>
      </w:r>
    </w:p>
    <w:p w:rsidR="00E65C0D" w:rsidRPr="00E65C0D" w:rsidRDefault="00E65C0D" w:rsidP="00E65C0D">
      <w:pPr>
        <w:rPr>
          <w:lang w:val="es-AR"/>
        </w:rPr>
      </w:pPr>
      <w:r w:rsidRPr="00E65C0D">
        <w:rPr>
          <w:b/>
          <w:bCs/>
          <w:lang w:val="es-AR"/>
        </w:rPr>
        <w:t>Día 4 – 05 de diciembre:</w:t>
      </w:r>
      <w:r w:rsidRPr="00E65C0D">
        <w:rPr>
          <w:lang w:val="es-AR"/>
        </w:rPr>
        <w:br/>
        <w:t>Desayuno. Traslado regular al aeropuerto. Fin de nuestros servicios.</w:t>
      </w:r>
    </w:p>
    <w:p w:rsidR="00E65C0D" w:rsidRPr="00E65C0D" w:rsidRDefault="00E65C0D" w:rsidP="00E65C0D">
      <w:pPr>
        <w:rPr>
          <w:lang w:val="es-AR"/>
        </w:rPr>
      </w:pPr>
      <w:r w:rsidRPr="00E65C0D">
        <w:rPr>
          <w:lang w:val="es-AR"/>
        </w:rPr>
        <w:pict>
          <v:rect id="_x0000_i1184" style="width:0;height:1.5pt" o:hralign="center" o:hrstd="t" o:hr="t" fillcolor="#a0a0a0" stroked="f"/>
        </w:pict>
      </w:r>
    </w:p>
    <w:p w:rsidR="00E65C0D" w:rsidRPr="00E65C0D" w:rsidRDefault="00E65C0D" w:rsidP="00E65C0D">
      <w:pPr>
        <w:rPr>
          <w:b/>
          <w:bCs/>
          <w:lang w:val="es-AR"/>
        </w:rPr>
      </w:pPr>
      <w:r w:rsidRPr="00E65C0D">
        <w:rPr>
          <w:b/>
          <w:bCs/>
          <w:lang w:val="es-AR"/>
        </w:rPr>
        <w:t>SERVICIOS INCLUIDOS</w:t>
      </w:r>
    </w:p>
    <w:p w:rsidR="00E65C0D" w:rsidRPr="00E65C0D" w:rsidRDefault="00E65C0D" w:rsidP="00E65C0D">
      <w:pPr>
        <w:numPr>
          <w:ilvl w:val="0"/>
          <w:numId w:val="10"/>
        </w:numPr>
        <w:rPr>
          <w:lang w:val="es-AR"/>
        </w:rPr>
      </w:pPr>
      <w:r w:rsidRPr="00E65C0D">
        <w:rPr>
          <w:lang w:val="es-AR"/>
        </w:rPr>
        <w:lastRenderedPageBreak/>
        <w:t xml:space="preserve">Traslados In / </w:t>
      </w:r>
      <w:proofErr w:type="spellStart"/>
      <w:r w:rsidRPr="00E65C0D">
        <w:rPr>
          <w:lang w:val="es-AR"/>
        </w:rPr>
        <w:t>Out</w:t>
      </w:r>
      <w:proofErr w:type="spellEnd"/>
      <w:r w:rsidRPr="00E65C0D">
        <w:rPr>
          <w:lang w:val="es-AR"/>
        </w:rPr>
        <w:t xml:space="preserve"> aeropuerto en servicio regular.</w:t>
      </w:r>
    </w:p>
    <w:p w:rsidR="00E65C0D" w:rsidRPr="00E65C0D" w:rsidRDefault="00E65C0D" w:rsidP="00E65C0D">
      <w:pPr>
        <w:numPr>
          <w:ilvl w:val="0"/>
          <w:numId w:val="10"/>
        </w:numPr>
        <w:rPr>
          <w:lang w:val="es-AR"/>
        </w:rPr>
      </w:pPr>
      <w:r w:rsidRPr="00E65C0D">
        <w:rPr>
          <w:lang w:val="es-AR"/>
        </w:rPr>
        <w:t xml:space="preserve">03 noches de alojamiento con desayuno en hotel seleccionado (In 02/12 – </w:t>
      </w:r>
      <w:proofErr w:type="spellStart"/>
      <w:r w:rsidRPr="00E65C0D">
        <w:rPr>
          <w:lang w:val="es-AR"/>
        </w:rPr>
        <w:t>Out</w:t>
      </w:r>
      <w:proofErr w:type="spellEnd"/>
      <w:r w:rsidRPr="00E65C0D">
        <w:rPr>
          <w:lang w:val="es-AR"/>
        </w:rPr>
        <w:t xml:space="preserve"> 05/12).</w:t>
      </w:r>
    </w:p>
    <w:p w:rsidR="00E65C0D" w:rsidRPr="00E65C0D" w:rsidRDefault="00E65C0D" w:rsidP="00E65C0D">
      <w:pPr>
        <w:numPr>
          <w:ilvl w:val="0"/>
          <w:numId w:val="10"/>
        </w:numPr>
        <w:rPr>
          <w:lang w:val="es-AR"/>
        </w:rPr>
      </w:pPr>
      <w:r w:rsidRPr="00E65C0D">
        <w:rPr>
          <w:lang w:val="es-AR"/>
        </w:rPr>
        <w:t>Traslado Hotel / Evento / Hotel en servicio regular.</w:t>
      </w:r>
    </w:p>
    <w:p w:rsidR="00E65C0D" w:rsidRPr="00E65C0D" w:rsidRDefault="00E65C0D" w:rsidP="00E65C0D">
      <w:pPr>
        <w:numPr>
          <w:ilvl w:val="0"/>
          <w:numId w:val="10"/>
        </w:numPr>
        <w:rPr>
          <w:lang w:val="es-AR"/>
        </w:rPr>
      </w:pPr>
      <w:r w:rsidRPr="00E65C0D">
        <w:rPr>
          <w:lang w:val="es-AR"/>
        </w:rPr>
        <w:t xml:space="preserve">Entrada para el show en </w:t>
      </w:r>
      <w:r w:rsidRPr="00E65C0D">
        <w:rPr>
          <w:b/>
          <w:bCs/>
          <w:lang w:val="es-AR"/>
        </w:rPr>
        <w:t>Campo General Sin Numerar</w:t>
      </w:r>
      <w:r w:rsidRPr="00E65C0D">
        <w:rPr>
          <w:lang w:val="es-AR"/>
        </w:rPr>
        <w:t>.</w:t>
      </w:r>
    </w:p>
    <w:p w:rsidR="00E65C0D" w:rsidRPr="00E65C0D" w:rsidRDefault="00E65C0D" w:rsidP="00E65C0D">
      <w:pPr>
        <w:numPr>
          <w:ilvl w:val="0"/>
          <w:numId w:val="10"/>
        </w:numPr>
        <w:rPr>
          <w:lang w:val="es-AR"/>
        </w:rPr>
      </w:pPr>
      <w:r w:rsidRPr="00E65C0D">
        <w:rPr>
          <w:lang w:val="es-AR"/>
        </w:rPr>
        <w:t xml:space="preserve">Asistencia al viajero </w:t>
      </w:r>
      <w:proofErr w:type="spellStart"/>
      <w:r w:rsidRPr="00E65C0D">
        <w:rPr>
          <w:b/>
          <w:bCs/>
          <w:lang w:val="es-AR"/>
        </w:rPr>
        <w:t>Interassist</w:t>
      </w:r>
      <w:proofErr w:type="spellEnd"/>
      <w:r w:rsidRPr="00E65C0D">
        <w:rPr>
          <w:b/>
          <w:bCs/>
          <w:lang w:val="es-AR"/>
        </w:rPr>
        <w:t xml:space="preserve"> INTER 60</w:t>
      </w:r>
      <w:r w:rsidRPr="00E65C0D">
        <w:rPr>
          <w:lang w:val="es-AR"/>
        </w:rPr>
        <w:t>.</w:t>
      </w:r>
    </w:p>
    <w:p w:rsidR="00E65C0D" w:rsidRPr="00E65C0D" w:rsidRDefault="00E65C0D" w:rsidP="00E65C0D">
      <w:pPr>
        <w:rPr>
          <w:lang w:val="es-AR"/>
        </w:rPr>
      </w:pPr>
      <w:r w:rsidRPr="00E65C0D">
        <w:rPr>
          <w:b/>
          <w:bCs/>
          <w:lang w:val="es-AR"/>
        </w:rPr>
        <w:t>NO INCLUYE:</w:t>
      </w:r>
      <w:r w:rsidRPr="00E65C0D">
        <w:rPr>
          <w:lang w:val="es-AR"/>
        </w:rPr>
        <w:br/>
        <w:t>Aéreos, propinas, tasas ecoturísticas, actividades opcionales u otros servicios no detallados.</w:t>
      </w:r>
    </w:p>
    <w:p w:rsidR="00E65C0D" w:rsidRPr="00E65C0D" w:rsidRDefault="00E65C0D" w:rsidP="00E65C0D">
      <w:pPr>
        <w:rPr>
          <w:lang w:val="es-AR"/>
        </w:rPr>
      </w:pPr>
      <w:r w:rsidRPr="00E65C0D">
        <w:rPr>
          <w:lang w:val="es-AR"/>
        </w:rPr>
        <w:pict>
          <v:rect id="_x0000_i1185" style="width:0;height:1.5pt" o:hralign="center" o:hrstd="t" o:hr="t" fillcolor="#a0a0a0" stroked="f"/>
        </w:pict>
      </w:r>
    </w:p>
    <w:p w:rsidR="00E65C0D" w:rsidRPr="00E65C0D" w:rsidRDefault="00E65C0D" w:rsidP="00E65C0D">
      <w:pPr>
        <w:rPr>
          <w:b/>
          <w:bCs/>
          <w:lang w:val="es-AR"/>
        </w:rPr>
      </w:pPr>
      <w:r w:rsidRPr="00E65C0D">
        <w:rPr>
          <w:b/>
          <w:bCs/>
          <w:lang w:val="es-AR"/>
        </w:rPr>
        <w:t>CUADRO DE PRECIOS</w:t>
      </w:r>
    </w:p>
    <w:p w:rsidR="00E65C0D" w:rsidRPr="00E65C0D" w:rsidRDefault="00E65C0D" w:rsidP="00E65C0D">
      <w:pPr>
        <w:rPr>
          <w:lang w:val="es-AR"/>
        </w:rPr>
      </w:pPr>
      <w:r w:rsidRPr="00E65C0D">
        <w:rPr>
          <w:b/>
          <w:bCs/>
          <w:lang w:val="es-AR"/>
        </w:rPr>
        <w:t>PRECIO POR PERSONA SEGÚN BASE SELECCIONADA. COMISIONABLES 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5"/>
        <w:gridCol w:w="993"/>
        <w:gridCol w:w="993"/>
        <w:gridCol w:w="887"/>
      </w:tblGrid>
      <w:tr w:rsidR="00E65C0D" w:rsidRPr="00E65C0D" w:rsidTr="00E65C0D">
        <w:trPr>
          <w:tblHeader/>
          <w:tblCellSpacing w:w="15" w:type="dxa"/>
        </w:trPr>
        <w:tc>
          <w:tcPr>
            <w:tcW w:w="0" w:type="auto"/>
            <w:vAlign w:val="center"/>
            <w:hideMark/>
          </w:tcPr>
          <w:p w:rsidR="00E65C0D" w:rsidRPr="00E65C0D" w:rsidRDefault="00E65C0D" w:rsidP="00E65C0D">
            <w:pPr>
              <w:rPr>
                <w:b/>
                <w:bCs/>
                <w:lang w:val="es-AR"/>
              </w:rPr>
            </w:pPr>
            <w:r w:rsidRPr="00E65C0D">
              <w:rPr>
                <w:b/>
                <w:bCs/>
                <w:lang w:val="es-AR"/>
              </w:rPr>
              <w:t>HOTEL</w:t>
            </w:r>
          </w:p>
        </w:tc>
        <w:tc>
          <w:tcPr>
            <w:tcW w:w="0" w:type="auto"/>
            <w:vAlign w:val="center"/>
            <w:hideMark/>
          </w:tcPr>
          <w:p w:rsidR="00E65C0D" w:rsidRPr="00E65C0D" w:rsidRDefault="00E65C0D" w:rsidP="00E65C0D">
            <w:pPr>
              <w:rPr>
                <w:b/>
                <w:bCs/>
                <w:lang w:val="es-AR"/>
              </w:rPr>
            </w:pPr>
            <w:r w:rsidRPr="00E65C0D">
              <w:rPr>
                <w:b/>
                <w:bCs/>
                <w:lang w:val="es-AR"/>
              </w:rPr>
              <w:t>SINGLE</w:t>
            </w:r>
          </w:p>
        </w:tc>
        <w:tc>
          <w:tcPr>
            <w:tcW w:w="0" w:type="auto"/>
            <w:vAlign w:val="center"/>
            <w:hideMark/>
          </w:tcPr>
          <w:p w:rsidR="00E65C0D" w:rsidRPr="00E65C0D" w:rsidRDefault="00E65C0D" w:rsidP="00E65C0D">
            <w:pPr>
              <w:rPr>
                <w:b/>
                <w:bCs/>
                <w:lang w:val="es-AR"/>
              </w:rPr>
            </w:pPr>
            <w:r w:rsidRPr="00E65C0D">
              <w:rPr>
                <w:b/>
                <w:bCs/>
                <w:lang w:val="es-AR"/>
              </w:rPr>
              <w:t>DOBLE</w:t>
            </w:r>
          </w:p>
        </w:tc>
        <w:tc>
          <w:tcPr>
            <w:tcW w:w="0" w:type="auto"/>
            <w:vAlign w:val="center"/>
            <w:hideMark/>
          </w:tcPr>
          <w:p w:rsidR="00E65C0D" w:rsidRPr="00E65C0D" w:rsidRDefault="00E65C0D" w:rsidP="00E65C0D">
            <w:pPr>
              <w:rPr>
                <w:b/>
                <w:bCs/>
                <w:lang w:val="es-AR"/>
              </w:rPr>
            </w:pPr>
            <w:r w:rsidRPr="00E65C0D">
              <w:rPr>
                <w:b/>
                <w:bCs/>
                <w:lang w:val="es-AR"/>
              </w:rPr>
              <w:t>TRIPLE</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proofErr w:type="spellStart"/>
            <w:r w:rsidRPr="00E65C0D">
              <w:rPr>
                <w:lang w:val="es-AR"/>
              </w:rPr>
              <w:t>Own</w:t>
            </w:r>
            <w:proofErr w:type="spellEnd"/>
            <w:r w:rsidRPr="00E65C0D">
              <w:rPr>
                <w:lang w:val="es-AR"/>
              </w:rPr>
              <w:t xml:space="preserve"> 3* </w:t>
            </w:r>
            <w:proofErr w:type="spellStart"/>
            <w:r w:rsidRPr="00E65C0D">
              <w:rPr>
                <w:lang w:val="es-AR"/>
              </w:rPr>
              <w:t>Sup</w:t>
            </w:r>
            <w:proofErr w:type="spellEnd"/>
            <w:r w:rsidRPr="00E65C0D">
              <w:rPr>
                <w:lang w:val="es-AR"/>
              </w:rPr>
              <w:t xml:space="preserve"> o similar</w:t>
            </w:r>
          </w:p>
        </w:tc>
        <w:tc>
          <w:tcPr>
            <w:tcW w:w="0" w:type="auto"/>
            <w:vAlign w:val="center"/>
            <w:hideMark/>
          </w:tcPr>
          <w:p w:rsidR="00E65C0D" w:rsidRPr="00E65C0D" w:rsidRDefault="00E65C0D" w:rsidP="00E65C0D">
            <w:pPr>
              <w:rPr>
                <w:lang w:val="es-AR"/>
              </w:rPr>
            </w:pPr>
            <w:r w:rsidRPr="00E65C0D">
              <w:rPr>
                <w:lang w:val="es-AR"/>
              </w:rPr>
              <w:t>USD 1089</w:t>
            </w:r>
          </w:p>
        </w:tc>
        <w:tc>
          <w:tcPr>
            <w:tcW w:w="0" w:type="auto"/>
            <w:vAlign w:val="center"/>
            <w:hideMark/>
          </w:tcPr>
          <w:p w:rsidR="00E65C0D" w:rsidRPr="00E65C0D" w:rsidRDefault="00E65C0D" w:rsidP="00E65C0D">
            <w:pPr>
              <w:rPr>
                <w:lang w:val="es-AR"/>
              </w:rPr>
            </w:pPr>
            <w:r w:rsidRPr="00E65C0D">
              <w:rPr>
                <w:lang w:val="es-AR"/>
              </w:rPr>
              <w:t>USD 859</w:t>
            </w:r>
          </w:p>
        </w:tc>
        <w:tc>
          <w:tcPr>
            <w:tcW w:w="0" w:type="auto"/>
            <w:vAlign w:val="center"/>
            <w:hideMark/>
          </w:tcPr>
          <w:p w:rsidR="00E65C0D" w:rsidRPr="00E65C0D" w:rsidRDefault="00E65C0D" w:rsidP="00E65C0D">
            <w:pPr>
              <w:rPr>
                <w:lang w:val="es-AR"/>
              </w:rPr>
            </w:pPr>
            <w:r w:rsidRPr="00E65C0D">
              <w:rPr>
                <w:lang w:val="es-AR"/>
              </w:rPr>
              <w:t>USD 842</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 xml:space="preserve">Hyatt </w:t>
            </w:r>
            <w:proofErr w:type="spellStart"/>
            <w:r w:rsidRPr="00E65C0D">
              <w:rPr>
                <w:lang w:val="es-AR"/>
              </w:rPr>
              <w:t>Centric</w:t>
            </w:r>
            <w:proofErr w:type="spellEnd"/>
            <w:r w:rsidRPr="00E65C0D">
              <w:rPr>
                <w:lang w:val="es-AR"/>
              </w:rPr>
              <w:t xml:space="preserve"> 5* o similar</w:t>
            </w:r>
          </w:p>
        </w:tc>
        <w:tc>
          <w:tcPr>
            <w:tcW w:w="0" w:type="auto"/>
            <w:vAlign w:val="center"/>
            <w:hideMark/>
          </w:tcPr>
          <w:p w:rsidR="00E65C0D" w:rsidRPr="00E65C0D" w:rsidRDefault="00E65C0D" w:rsidP="00E65C0D">
            <w:pPr>
              <w:rPr>
                <w:lang w:val="es-AR"/>
              </w:rPr>
            </w:pPr>
            <w:r w:rsidRPr="00E65C0D">
              <w:rPr>
                <w:lang w:val="es-AR"/>
              </w:rPr>
              <w:t>USD 1365</w:t>
            </w:r>
          </w:p>
        </w:tc>
        <w:tc>
          <w:tcPr>
            <w:tcW w:w="0" w:type="auto"/>
            <w:vAlign w:val="center"/>
            <w:hideMark/>
          </w:tcPr>
          <w:p w:rsidR="00E65C0D" w:rsidRPr="00E65C0D" w:rsidRDefault="00E65C0D" w:rsidP="00E65C0D">
            <w:pPr>
              <w:rPr>
                <w:lang w:val="es-AR"/>
              </w:rPr>
            </w:pPr>
            <w:r w:rsidRPr="00E65C0D">
              <w:rPr>
                <w:lang w:val="es-AR"/>
              </w:rPr>
              <w:t>USD 1042</w:t>
            </w:r>
          </w:p>
        </w:tc>
        <w:tc>
          <w:tcPr>
            <w:tcW w:w="0" w:type="auto"/>
            <w:vAlign w:val="center"/>
            <w:hideMark/>
          </w:tcPr>
          <w:p w:rsidR="00E65C0D" w:rsidRPr="00E65C0D" w:rsidRDefault="00E65C0D" w:rsidP="00E65C0D">
            <w:pPr>
              <w:rPr>
                <w:lang w:val="es-AR"/>
              </w:rPr>
            </w:pPr>
            <w:r w:rsidRPr="00E65C0D">
              <w:rPr>
                <w:lang w:val="es-AR"/>
              </w:rPr>
              <w:t>USD 971</w:t>
            </w:r>
          </w:p>
        </w:tc>
      </w:tr>
    </w:tbl>
    <w:p w:rsidR="00E65C0D" w:rsidRPr="00E65C0D" w:rsidRDefault="00E65C0D" w:rsidP="00E65C0D">
      <w:pPr>
        <w:rPr>
          <w:lang w:val="es-AR"/>
        </w:rPr>
      </w:pPr>
      <w:r w:rsidRPr="00E65C0D">
        <w:rPr>
          <w:lang w:val="es-AR"/>
        </w:rPr>
        <w:pict>
          <v:rect id="_x0000_i1186" style="width:0;height:1.5pt" o:hralign="center" o:hrstd="t" o:hr="t" fillcolor="#a0a0a0" stroked="f"/>
        </w:pict>
      </w:r>
    </w:p>
    <w:p w:rsidR="00E65C0D" w:rsidRPr="00E65C0D" w:rsidRDefault="00E65C0D" w:rsidP="00E65C0D">
      <w:pPr>
        <w:rPr>
          <w:b/>
          <w:bCs/>
          <w:lang w:val="es-AR"/>
        </w:rPr>
      </w:pPr>
      <w:r w:rsidRPr="00E65C0D">
        <w:rPr>
          <w:b/>
          <w:bCs/>
          <w:lang w:val="es-AR"/>
        </w:rPr>
        <w:t>ADICIONALES – UPGRADE DE ENTRADAS</w:t>
      </w:r>
    </w:p>
    <w:p w:rsidR="00E65C0D" w:rsidRPr="00E65C0D" w:rsidRDefault="00E65C0D" w:rsidP="00E65C0D">
      <w:pPr>
        <w:rPr>
          <w:lang w:val="es-AR"/>
        </w:rPr>
      </w:pPr>
      <w:r w:rsidRPr="00E65C0D">
        <w:rPr>
          <w:b/>
          <w:bCs/>
          <w:lang w:val="es-AR"/>
        </w:rPr>
        <w:t>PRECIO POR PERSONA. COMISIONABLES 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5"/>
        <w:gridCol w:w="778"/>
      </w:tblGrid>
      <w:tr w:rsidR="00E65C0D" w:rsidRPr="00E65C0D" w:rsidTr="00E65C0D">
        <w:trPr>
          <w:tblHeader/>
          <w:tblCellSpacing w:w="15" w:type="dxa"/>
        </w:trPr>
        <w:tc>
          <w:tcPr>
            <w:tcW w:w="0" w:type="auto"/>
            <w:vAlign w:val="center"/>
            <w:hideMark/>
          </w:tcPr>
          <w:p w:rsidR="00E65C0D" w:rsidRPr="00E65C0D" w:rsidRDefault="00E65C0D" w:rsidP="00E65C0D">
            <w:pPr>
              <w:rPr>
                <w:b/>
                <w:bCs/>
                <w:lang w:val="es-AR"/>
              </w:rPr>
            </w:pPr>
            <w:r w:rsidRPr="00E65C0D">
              <w:rPr>
                <w:b/>
                <w:bCs/>
                <w:lang w:val="es-AR"/>
              </w:rPr>
              <w:t>TIPO DE ENTRADA</w:t>
            </w:r>
          </w:p>
        </w:tc>
        <w:tc>
          <w:tcPr>
            <w:tcW w:w="0" w:type="auto"/>
            <w:vAlign w:val="center"/>
            <w:hideMark/>
          </w:tcPr>
          <w:p w:rsidR="00E65C0D" w:rsidRPr="00E65C0D" w:rsidRDefault="00E65C0D" w:rsidP="00E65C0D">
            <w:pPr>
              <w:rPr>
                <w:b/>
                <w:bCs/>
                <w:lang w:val="es-AR"/>
              </w:rPr>
            </w:pPr>
            <w:r w:rsidRPr="00E65C0D">
              <w:rPr>
                <w:b/>
                <w:bCs/>
                <w:lang w:val="es-AR"/>
              </w:rPr>
              <w:t>VALOR</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Campo VIP ORO</w:t>
            </w:r>
          </w:p>
        </w:tc>
        <w:tc>
          <w:tcPr>
            <w:tcW w:w="0" w:type="auto"/>
            <w:vAlign w:val="center"/>
            <w:hideMark/>
          </w:tcPr>
          <w:p w:rsidR="00E65C0D" w:rsidRPr="00E65C0D" w:rsidRDefault="00E65C0D" w:rsidP="00E65C0D">
            <w:pPr>
              <w:rPr>
                <w:lang w:val="es-AR"/>
              </w:rPr>
            </w:pPr>
            <w:r w:rsidRPr="00E65C0D">
              <w:rPr>
                <w:lang w:val="es-AR"/>
              </w:rPr>
              <w:t>USD 83</w:t>
            </w:r>
          </w:p>
        </w:tc>
      </w:tr>
    </w:tbl>
    <w:p w:rsidR="00E65C0D" w:rsidRPr="00E65C0D" w:rsidRDefault="00E65C0D" w:rsidP="00E65C0D">
      <w:pPr>
        <w:rPr>
          <w:lang w:val="es-AR"/>
        </w:rPr>
      </w:pPr>
      <w:r w:rsidRPr="00E65C0D">
        <w:rPr>
          <w:lang w:val="es-AR"/>
        </w:rPr>
        <w:pict>
          <v:rect id="_x0000_i1187" style="width:0;height:1.5pt" o:hralign="center" o:hrstd="t" o:hr="t" fillcolor="#a0a0a0" stroked="f"/>
        </w:pict>
      </w:r>
    </w:p>
    <w:p w:rsidR="00E65C0D" w:rsidRPr="00E65C0D" w:rsidRDefault="00E65C0D" w:rsidP="00E65C0D">
      <w:pPr>
        <w:rPr>
          <w:b/>
          <w:bCs/>
          <w:lang w:val="es-AR"/>
        </w:rPr>
      </w:pPr>
      <w:r w:rsidRPr="00E65C0D">
        <w:rPr>
          <w:b/>
          <w:bCs/>
          <w:lang w:val="es-AR"/>
        </w:rPr>
        <w:t>RESERVAS Y CONSULTAS</w:t>
      </w:r>
    </w:p>
    <w:p w:rsidR="00E65C0D" w:rsidRPr="00E65C0D" w:rsidRDefault="00E65C0D" w:rsidP="00E65C0D">
      <w:pPr>
        <w:rPr>
          <w:lang w:val="es-AR"/>
        </w:rPr>
      </w:pPr>
      <w:r w:rsidRPr="00E65C0D">
        <w:rPr>
          <w:lang w:val="es-AR"/>
        </w:rPr>
        <w:t xml:space="preserve">Reservas y consultas: comunicarse con nuestro equipo a </w:t>
      </w:r>
      <w:r w:rsidRPr="00E65C0D">
        <w:rPr>
          <w:b/>
          <w:bCs/>
          <w:lang w:val="es-AR"/>
        </w:rPr>
        <w:t>incoming@turar.com</w:t>
      </w:r>
    </w:p>
    <w:p w:rsidR="00E65C0D" w:rsidRPr="00E65C0D" w:rsidRDefault="00E65C0D" w:rsidP="00E65C0D">
      <w:pPr>
        <w:rPr>
          <w:lang w:val="es-AR"/>
        </w:rPr>
      </w:pPr>
      <w:r w:rsidRPr="00E65C0D">
        <w:rPr>
          <w:lang w:val="es-AR"/>
        </w:rPr>
        <w:pict>
          <v:rect id="_x0000_i1188" style="width:0;height:1.5pt" o:hralign="center" o:hrstd="t" o:hr="t" fillcolor="#a0a0a0" stroked="f"/>
        </w:pict>
      </w:r>
    </w:p>
    <w:p w:rsidR="00E65C0D" w:rsidRPr="00E65C0D" w:rsidRDefault="00E65C0D" w:rsidP="00E65C0D">
      <w:pPr>
        <w:rPr>
          <w:b/>
          <w:bCs/>
          <w:lang w:val="es-AR"/>
        </w:rPr>
      </w:pPr>
      <w:r w:rsidRPr="00E65C0D">
        <w:rPr>
          <w:b/>
          <w:bCs/>
          <w:lang w:val="es-AR"/>
        </w:rPr>
        <w:t>CONDICIONES GENERALES</w:t>
      </w:r>
    </w:p>
    <w:p w:rsidR="00E65C0D" w:rsidRPr="00E65C0D" w:rsidRDefault="00E65C0D" w:rsidP="00E65C0D">
      <w:pPr>
        <w:rPr>
          <w:lang w:val="es-AR"/>
        </w:rPr>
      </w:pPr>
      <w:r w:rsidRPr="00E65C0D">
        <w:rPr>
          <w:lang w:val="es-AR"/>
        </w:rPr>
        <w:t xml:space="preserve">Tarifas sujetas a modificación y cambio sin previo aviso. </w:t>
      </w:r>
      <w:r w:rsidRPr="00E65C0D">
        <w:rPr>
          <w:b/>
          <w:bCs/>
          <w:lang w:val="es-AR"/>
        </w:rPr>
        <w:t>Turar S.A.</w:t>
      </w:r>
      <w:r w:rsidRPr="00E65C0D">
        <w:rPr>
          <w:lang w:val="es-AR"/>
        </w:rPr>
        <w:t xml:space="preserve"> no se hace responsable por la suspensión y/o cambio de fecha del evento. Las reservas se confirman con el pago total de las mismas, siendo un paquete no reembolsable con el 100% de penalidad. Una </w:t>
      </w:r>
      <w:r w:rsidRPr="00E65C0D">
        <w:rPr>
          <w:lang w:val="es-AR"/>
        </w:rPr>
        <w:lastRenderedPageBreak/>
        <w:t>reprogramación del evento por fuerza mayor de la organización no amerita reembolso del paquete.</w:t>
      </w:r>
    </w:p>
    <w:p w:rsidR="00E65C0D" w:rsidRPr="00E65C0D" w:rsidRDefault="00E65C0D" w:rsidP="00E65C0D">
      <w:pPr>
        <w:rPr>
          <w:lang w:val="es-AR"/>
        </w:rPr>
      </w:pPr>
      <w:r w:rsidRPr="00E65C0D">
        <w:rPr>
          <w:lang w:val="es-AR"/>
        </w:rPr>
        <w:t>Los traslados IN-OUT Aeropuerto, cuando estén incluidos en el programa, contemplan 1 equipaje y 1 artículo personal por persona. En caso de que el pasajero lleve más equipaje, deberá informarlo con anticipación para preverlo.</w:t>
      </w:r>
    </w:p>
    <w:p w:rsidR="00E65C0D" w:rsidRPr="00E65C0D" w:rsidRDefault="00E65C0D" w:rsidP="00E65C0D">
      <w:pPr>
        <w:rPr>
          <w:lang w:val="es-AR"/>
        </w:rPr>
      </w:pPr>
      <w:r w:rsidRPr="00E65C0D">
        <w:rPr>
          <w:lang w:val="es-AR"/>
        </w:rPr>
        <w:pict>
          <v:rect id="_x0000_i1189" style="width:0;height:1.5pt" o:hralign="center" o:hrstd="t" o:hr="t" fillcolor="#a0a0a0" stroked="f"/>
        </w:pict>
      </w:r>
    </w:p>
    <w:p w:rsidR="00E65C0D" w:rsidRPr="00E65C0D" w:rsidRDefault="00E65C0D" w:rsidP="00E65C0D">
      <w:pPr>
        <w:rPr>
          <w:b/>
          <w:bCs/>
          <w:lang w:val="es-AR"/>
        </w:rPr>
      </w:pPr>
      <w:r w:rsidRPr="00E65C0D">
        <w:rPr>
          <w:b/>
          <w:bCs/>
          <w:lang w:val="es-AR"/>
        </w:rPr>
        <w:t>CONDICIONES DE TICKET</w:t>
      </w:r>
    </w:p>
    <w:p w:rsidR="00E65C0D" w:rsidRPr="00E65C0D" w:rsidRDefault="00E65C0D" w:rsidP="00E65C0D">
      <w:pPr>
        <w:rPr>
          <w:lang w:val="es-AR"/>
        </w:rPr>
      </w:pPr>
      <w:r w:rsidRPr="00E65C0D">
        <w:rPr>
          <w:lang w:val="es-AR"/>
        </w:rPr>
        <w:t>Las entradas pueden ser abonos, entradas físicas, electrónicas o para descargar mediante una app en el celular (</w:t>
      </w:r>
      <w:proofErr w:type="spellStart"/>
      <w:r w:rsidRPr="00E65C0D">
        <w:rPr>
          <w:lang w:val="es-AR"/>
        </w:rPr>
        <w:t>pass</w:t>
      </w:r>
      <w:proofErr w:type="spellEnd"/>
      <w:r w:rsidRPr="00E65C0D">
        <w:rPr>
          <w:lang w:val="es-AR"/>
        </w:rPr>
        <w:t xml:space="preserve"> </w:t>
      </w:r>
      <w:proofErr w:type="spellStart"/>
      <w:r w:rsidRPr="00E65C0D">
        <w:rPr>
          <w:lang w:val="es-AR"/>
        </w:rPr>
        <w:t>wallet</w:t>
      </w:r>
      <w:proofErr w:type="spellEnd"/>
      <w:r w:rsidRPr="00E65C0D">
        <w:rPr>
          <w:lang w:val="es-AR"/>
        </w:rPr>
        <w:t xml:space="preserve">, etc.), con lo que se necesita que el cliente tenga celular con acceso a internet para poder mostrar la entrada descargada. </w:t>
      </w:r>
      <w:r w:rsidRPr="00E65C0D">
        <w:rPr>
          <w:b/>
          <w:bCs/>
          <w:lang w:val="es-AR"/>
        </w:rPr>
        <w:t>Turar S.A.</w:t>
      </w:r>
      <w:r w:rsidRPr="00E65C0D">
        <w:rPr>
          <w:lang w:val="es-AR"/>
        </w:rPr>
        <w:t xml:space="preserve"> está exento de cualquier responsabilidad si los clientes no cuentan con smartphone en el caso de que sean tickets digitales.</w:t>
      </w:r>
    </w:p>
    <w:p w:rsidR="00E65C0D" w:rsidRPr="00E65C0D" w:rsidRDefault="00E65C0D" w:rsidP="00E65C0D">
      <w:pPr>
        <w:rPr>
          <w:lang w:val="es-AR"/>
        </w:rPr>
      </w:pPr>
      <w:r w:rsidRPr="00E65C0D">
        <w:rPr>
          <w:lang w:val="es-AR"/>
        </w:rPr>
        <w:t xml:space="preserve">Si las entradas fuesen físicas, se coordinará lugar y horario de entrega en destino con los pasajeros a su llegada. Si las entradas fuesen electrónicas (QR, aplicación u otro medio </w:t>
      </w:r>
      <w:proofErr w:type="spellStart"/>
      <w:r w:rsidRPr="00E65C0D">
        <w:rPr>
          <w:lang w:val="es-AR"/>
        </w:rPr>
        <w:t>reenviable</w:t>
      </w:r>
      <w:proofErr w:type="spellEnd"/>
      <w:r w:rsidRPr="00E65C0D">
        <w:rPr>
          <w:lang w:val="es-AR"/>
        </w:rPr>
        <w:t>), se enviarán a los pasajeros en tiempo y forma para asistir al show. Los plazos de entrega pueden ser hasta 24hs antes del evento.</w:t>
      </w:r>
    </w:p>
    <w:p w:rsidR="00E65C0D" w:rsidRPr="00E65C0D" w:rsidRDefault="00E65C0D" w:rsidP="00E65C0D">
      <w:pPr>
        <w:rPr>
          <w:lang w:val="es-AR"/>
        </w:rPr>
      </w:pPr>
      <w:r w:rsidRPr="00E65C0D">
        <w:rPr>
          <w:lang w:val="es-AR"/>
        </w:rPr>
        <w:t xml:space="preserve">El precio impreso en el ticket no es vinculante con el precio de venta, ya que incluye gastos de gestión, envío, entrega e impuestos. El cliente acepta esta condición al momento de la compra. Las entradas se garantizan </w:t>
      </w:r>
      <w:r w:rsidRPr="00E65C0D">
        <w:rPr>
          <w:b/>
          <w:bCs/>
          <w:lang w:val="es-AR"/>
        </w:rPr>
        <w:t>por parejas</w:t>
      </w:r>
      <w:r w:rsidRPr="00E65C0D">
        <w:rPr>
          <w:lang w:val="es-AR"/>
        </w:rPr>
        <w:t>, pudiendo ser contiguas o en filas inmediatas.</w:t>
      </w:r>
    </w:p>
    <w:p w:rsidR="00E65C0D" w:rsidRPr="00E65C0D" w:rsidRDefault="00E65C0D" w:rsidP="00E65C0D">
      <w:pPr>
        <w:rPr>
          <w:lang w:val="es-AR"/>
        </w:rPr>
      </w:pPr>
      <w:r w:rsidRPr="00E65C0D">
        <w:rPr>
          <w:lang w:val="es-AR"/>
        </w:rPr>
        <w:pict>
          <v:rect id="_x0000_i1190" style="width:0;height:1.5pt" o:hralign="center" o:hrstd="t" o:hr="t" fillcolor="#a0a0a0" stroked="f"/>
        </w:pict>
      </w:r>
    </w:p>
    <w:p w:rsidR="00E65C0D" w:rsidRPr="00E65C0D" w:rsidRDefault="00E65C0D" w:rsidP="00E65C0D">
      <w:pPr>
        <w:rPr>
          <w:b/>
          <w:bCs/>
          <w:lang w:val="es-AR"/>
        </w:rPr>
      </w:pPr>
      <w:r w:rsidRPr="00E65C0D">
        <w:rPr>
          <w:b/>
          <w:bCs/>
          <w:lang w:val="es-AR"/>
        </w:rPr>
        <w:t>CUADRO DE ASISTENCIA INTERASSIST INTER 60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61"/>
        <w:gridCol w:w="2358"/>
      </w:tblGrid>
      <w:tr w:rsidR="00E65C0D" w:rsidRPr="00E65C0D" w:rsidTr="00E65C0D">
        <w:trPr>
          <w:tblHeader/>
          <w:tblCellSpacing w:w="15" w:type="dxa"/>
        </w:trPr>
        <w:tc>
          <w:tcPr>
            <w:tcW w:w="0" w:type="auto"/>
            <w:vAlign w:val="center"/>
            <w:hideMark/>
          </w:tcPr>
          <w:p w:rsidR="00E65C0D" w:rsidRPr="00E65C0D" w:rsidRDefault="00E65C0D" w:rsidP="00E65C0D">
            <w:pPr>
              <w:rPr>
                <w:b/>
                <w:bCs/>
                <w:lang w:val="es-AR"/>
              </w:rPr>
            </w:pPr>
            <w:r w:rsidRPr="00E65C0D">
              <w:rPr>
                <w:b/>
                <w:bCs/>
                <w:lang w:val="es-AR"/>
              </w:rPr>
              <w:t>Cobertura / Servicio</w:t>
            </w:r>
          </w:p>
        </w:tc>
        <w:tc>
          <w:tcPr>
            <w:tcW w:w="0" w:type="auto"/>
            <w:vAlign w:val="center"/>
            <w:hideMark/>
          </w:tcPr>
          <w:p w:rsidR="00E65C0D" w:rsidRPr="00E65C0D" w:rsidRDefault="00E65C0D" w:rsidP="00E65C0D">
            <w:pPr>
              <w:rPr>
                <w:b/>
                <w:bCs/>
                <w:lang w:val="es-AR"/>
              </w:rPr>
            </w:pPr>
            <w:r w:rsidRPr="00E65C0D">
              <w:rPr>
                <w:b/>
                <w:bCs/>
                <w:lang w:val="es-AR"/>
              </w:rPr>
              <w:t>Monto</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Cobertura global máxima</w:t>
            </w:r>
          </w:p>
        </w:tc>
        <w:tc>
          <w:tcPr>
            <w:tcW w:w="0" w:type="auto"/>
            <w:vAlign w:val="center"/>
            <w:hideMark/>
          </w:tcPr>
          <w:p w:rsidR="00E65C0D" w:rsidRPr="00E65C0D" w:rsidRDefault="00E65C0D" w:rsidP="00E65C0D">
            <w:pPr>
              <w:rPr>
                <w:lang w:val="es-AR"/>
              </w:rPr>
            </w:pPr>
            <w:r w:rsidRPr="00E65C0D">
              <w:rPr>
                <w:lang w:val="es-AR"/>
              </w:rPr>
              <w:t>USD 60.000</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Asistencia médica por enfermedad o accidente</w:t>
            </w:r>
          </w:p>
        </w:tc>
        <w:tc>
          <w:tcPr>
            <w:tcW w:w="0" w:type="auto"/>
            <w:vAlign w:val="center"/>
            <w:hideMark/>
          </w:tcPr>
          <w:p w:rsidR="00E65C0D" w:rsidRPr="00E65C0D" w:rsidRDefault="00E65C0D" w:rsidP="00E65C0D">
            <w:pPr>
              <w:rPr>
                <w:lang w:val="es-AR"/>
              </w:rPr>
            </w:pPr>
            <w:r w:rsidRPr="00E65C0D">
              <w:rPr>
                <w:lang w:val="es-AR"/>
              </w:rPr>
              <w:t>USD 60.000</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Medicamentos</w:t>
            </w:r>
          </w:p>
        </w:tc>
        <w:tc>
          <w:tcPr>
            <w:tcW w:w="0" w:type="auto"/>
            <w:vAlign w:val="center"/>
            <w:hideMark/>
          </w:tcPr>
          <w:p w:rsidR="00E65C0D" w:rsidRPr="00E65C0D" w:rsidRDefault="00E65C0D" w:rsidP="00E65C0D">
            <w:pPr>
              <w:rPr>
                <w:lang w:val="es-AR"/>
              </w:rPr>
            </w:pPr>
            <w:r w:rsidRPr="00E65C0D">
              <w:rPr>
                <w:lang w:val="es-AR"/>
              </w:rPr>
              <w:t>USD 2.000</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Asistencia médica por preexistencia</w:t>
            </w:r>
          </w:p>
        </w:tc>
        <w:tc>
          <w:tcPr>
            <w:tcW w:w="0" w:type="auto"/>
            <w:vAlign w:val="center"/>
            <w:hideMark/>
          </w:tcPr>
          <w:p w:rsidR="00E65C0D" w:rsidRPr="00E65C0D" w:rsidRDefault="00E65C0D" w:rsidP="00E65C0D">
            <w:pPr>
              <w:rPr>
                <w:lang w:val="es-AR"/>
              </w:rPr>
            </w:pPr>
            <w:r w:rsidRPr="00E65C0D">
              <w:rPr>
                <w:lang w:val="es-AR"/>
              </w:rPr>
              <w:t>USD 3.000</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Odontología de urgencia</w:t>
            </w:r>
          </w:p>
        </w:tc>
        <w:tc>
          <w:tcPr>
            <w:tcW w:w="0" w:type="auto"/>
            <w:vAlign w:val="center"/>
            <w:hideMark/>
          </w:tcPr>
          <w:p w:rsidR="00E65C0D" w:rsidRPr="00E65C0D" w:rsidRDefault="00E65C0D" w:rsidP="00E65C0D">
            <w:pPr>
              <w:rPr>
                <w:lang w:val="es-AR"/>
              </w:rPr>
            </w:pPr>
            <w:r w:rsidRPr="00E65C0D">
              <w:rPr>
                <w:lang w:val="es-AR"/>
              </w:rPr>
              <w:t>USD 500</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Gastos de hotel por convalecencia</w:t>
            </w:r>
          </w:p>
        </w:tc>
        <w:tc>
          <w:tcPr>
            <w:tcW w:w="0" w:type="auto"/>
            <w:vAlign w:val="center"/>
            <w:hideMark/>
          </w:tcPr>
          <w:p w:rsidR="00E65C0D" w:rsidRPr="00E65C0D" w:rsidRDefault="00E65C0D" w:rsidP="00E65C0D">
            <w:pPr>
              <w:rPr>
                <w:lang w:val="es-AR"/>
              </w:rPr>
            </w:pPr>
            <w:r w:rsidRPr="00E65C0D">
              <w:rPr>
                <w:lang w:val="es-AR"/>
              </w:rPr>
              <w:t>USD 500</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Días complementarios por internación</w:t>
            </w:r>
          </w:p>
        </w:tc>
        <w:tc>
          <w:tcPr>
            <w:tcW w:w="0" w:type="auto"/>
            <w:vAlign w:val="center"/>
            <w:hideMark/>
          </w:tcPr>
          <w:p w:rsidR="00E65C0D" w:rsidRPr="00E65C0D" w:rsidRDefault="00E65C0D" w:rsidP="00E65C0D">
            <w:pPr>
              <w:rPr>
                <w:lang w:val="es-AR"/>
              </w:rPr>
            </w:pPr>
            <w:r w:rsidRPr="00E65C0D">
              <w:rPr>
                <w:lang w:val="es-AR"/>
              </w:rPr>
              <w:t>5 días</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lastRenderedPageBreak/>
              <w:t>Traslado sanitario / repatriación sanitaria / funeraria</w:t>
            </w:r>
          </w:p>
        </w:tc>
        <w:tc>
          <w:tcPr>
            <w:tcW w:w="0" w:type="auto"/>
            <w:vAlign w:val="center"/>
            <w:hideMark/>
          </w:tcPr>
          <w:p w:rsidR="00E65C0D" w:rsidRPr="00E65C0D" w:rsidRDefault="00E65C0D" w:rsidP="00E65C0D">
            <w:pPr>
              <w:rPr>
                <w:lang w:val="es-AR"/>
              </w:rPr>
            </w:pPr>
            <w:r w:rsidRPr="00E65C0D">
              <w:rPr>
                <w:lang w:val="es-AR"/>
              </w:rPr>
              <w:t>Incluido</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Traslado de familiar por hospitalización</w:t>
            </w:r>
          </w:p>
        </w:tc>
        <w:tc>
          <w:tcPr>
            <w:tcW w:w="0" w:type="auto"/>
            <w:vAlign w:val="center"/>
            <w:hideMark/>
          </w:tcPr>
          <w:p w:rsidR="00E65C0D" w:rsidRPr="00E65C0D" w:rsidRDefault="00E65C0D" w:rsidP="00E65C0D">
            <w:pPr>
              <w:rPr>
                <w:lang w:val="es-AR"/>
              </w:rPr>
            </w:pPr>
            <w:proofErr w:type="spellStart"/>
            <w:r w:rsidRPr="00E65C0D">
              <w:rPr>
                <w:lang w:val="es-AR"/>
              </w:rPr>
              <w:t>Tkt</w:t>
            </w:r>
            <w:proofErr w:type="spellEnd"/>
            <w:r w:rsidRPr="00E65C0D">
              <w:rPr>
                <w:lang w:val="es-AR"/>
              </w:rPr>
              <w:t xml:space="preserve"> Aéreo / Alojamiento</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Viaje de regreso por fallecimiento o siniestro domiciliario</w:t>
            </w:r>
          </w:p>
        </w:tc>
        <w:tc>
          <w:tcPr>
            <w:tcW w:w="0" w:type="auto"/>
            <w:vAlign w:val="center"/>
            <w:hideMark/>
          </w:tcPr>
          <w:p w:rsidR="00E65C0D" w:rsidRPr="00E65C0D" w:rsidRDefault="00E65C0D" w:rsidP="00E65C0D">
            <w:pPr>
              <w:rPr>
                <w:lang w:val="es-AR"/>
              </w:rPr>
            </w:pPr>
            <w:proofErr w:type="spellStart"/>
            <w:r w:rsidRPr="00E65C0D">
              <w:rPr>
                <w:lang w:val="es-AR"/>
              </w:rPr>
              <w:t>Tkt</w:t>
            </w:r>
            <w:proofErr w:type="spellEnd"/>
            <w:r w:rsidRPr="00E65C0D">
              <w:rPr>
                <w:lang w:val="es-AR"/>
              </w:rPr>
              <w:t xml:space="preserve"> Aéreo</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Acompañamiento de menores / localización de equipaje</w:t>
            </w:r>
          </w:p>
        </w:tc>
        <w:tc>
          <w:tcPr>
            <w:tcW w:w="0" w:type="auto"/>
            <w:vAlign w:val="center"/>
            <w:hideMark/>
          </w:tcPr>
          <w:p w:rsidR="00E65C0D" w:rsidRPr="00E65C0D" w:rsidRDefault="00E65C0D" w:rsidP="00E65C0D">
            <w:pPr>
              <w:rPr>
                <w:lang w:val="es-AR"/>
              </w:rPr>
            </w:pPr>
            <w:r w:rsidRPr="00E65C0D">
              <w:rPr>
                <w:lang w:val="es-AR"/>
              </w:rPr>
              <w:t>Incluido</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Indemnización pérdida equipaje</w:t>
            </w:r>
          </w:p>
        </w:tc>
        <w:tc>
          <w:tcPr>
            <w:tcW w:w="0" w:type="auto"/>
            <w:vAlign w:val="center"/>
            <w:hideMark/>
          </w:tcPr>
          <w:p w:rsidR="00E65C0D" w:rsidRPr="00E65C0D" w:rsidRDefault="00E65C0D" w:rsidP="00E65C0D">
            <w:pPr>
              <w:rPr>
                <w:lang w:val="es-AR"/>
              </w:rPr>
            </w:pPr>
            <w:r w:rsidRPr="00E65C0D">
              <w:rPr>
                <w:lang w:val="es-AR"/>
              </w:rPr>
              <w:t>USD 1.200</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Compensación demora equipaje</w:t>
            </w:r>
          </w:p>
        </w:tc>
        <w:tc>
          <w:tcPr>
            <w:tcW w:w="0" w:type="auto"/>
            <w:vAlign w:val="center"/>
            <w:hideMark/>
          </w:tcPr>
          <w:p w:rsidR="00E65C0D" w:rsidRPr="00E65C0D" w:rsidRDefault="00E65C0D" w:rsidP="00E65C0D">
            <w:pPr>
              <w:rPr>
                <w:lang w:val="es-AR"/>
              </w:rPr>
            </w:pPr>
            <w:r w:rsidRPr="00E65C0D">
              <w:rPr>
                <w:lang w:val="es-AR"/>
              </w:rPr>
              <w:t>USD 400</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Gastos de cancelación / interrupción con causa</w:t>
            </w:r>
          </w:p>
        </w:tc>
        <w:tc>
          <w:tcPr>
            <w:tcW w:w="0" w:type="auto"/>
            <w:vAlign w:val="center"/>
            <w:hideMark/>
          </w:tcPr>
          <w:p w:rsidR="00E65C0D" w:rsidRPr="00E65C0D" w:rsidRDefault="00E65C0D" w:rsidP="00E65C0D">
            <w:pPr>
              <w:rPr>
                <w:lang w:val="es-AR"/>
              </w:rPr>
            </w:pPr>
            <w:r w:rsidRPr="00E65C0D">
              <w:rPr>
                <w:lang w:val="es-AR"/>
              </w:rPr>
              <w:t>USD 1.000</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Cancelación Premium</w:t>
            </w:r>
          </w:p>
        </w:tc>
        <w:tc>
          <w:tcPr>
            <w:tcW w:w="0" w:type="auto"/>
            <w:vAlign w:val="center"/>
            <w:hideMark/>
          </w:tcPr>
          <w:p w:rsidR="00E65C0D" w:rsidRPr="00E65C0D" w:rsidRDefault="00E65C0D" w:rsidP="00E65C0D">
            <w:pPr>
              <w:rPr>
                <w:lang w:val="es-AR"/>
              </w:rPr>
            </w:pPr>
            <w:r w:rsidRPr="00E65C0D">
              <w:rPr>
                <w:lang w:val="es-AR"/>
              </w:rPr>
              <w:t>USD 600</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 xml:space="preserve">Gastos por vuelo demorado (mín. 6 </w:t>
            </w:r>
            <w:proofErr w:type="spellStart"/>
            <w:r w:rsidRPr="00E65C0D">
              <w:rPr>
                <w:lang w:val="es-AR"/>
              </w:rPr>
              <w:t>hs</w:t>
            </w:r>
            <w:proofErr w:type="spellEnd"/>
            <w:r w:rsidRPr="00E65C0D">
              <w:rPr>
                <w:lang w:val="es-AR"/>
              </w:rPr>
              <w:t>)</w:t>
            </w:r>
          </w:p>
        </w:tc>
        <w:tc>
          <w:tcPr>
            <w:tcW w:w="0" w:type="auto"/>
            <w:vAlign w:val="center"/>
            <w:hideMark/>
          </w:tcPr>
          <w:p w:rsidR="00E65C0D" w:rsidRPr="00E65C0D" w:rsidRDefault="00E65C0D" w:rsidP="00E65C0D">
            <w:pPr>
              <w:rPr>
                <w:lang w:val="es-AR"/>
              </w:rPr>
            </w:pPr>
            <w:r w:rsidRPr="00E65C0D">
              <w:rPr>
                <w:lang w:val="es-AR"/>
              </w:rPr>
              <w:t>USD 200</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Asistencia legal y fianza legal</w:t>
            </w:r>
          </w:p>
        </w:tc>
        <w:tc>
          <w:tcPr>
            <w:tcW w:w="0" w:type="auto"/>
            <w:vAlign w:val="center"/>
            <w:hideMark/>
          </w:tcPr>
          <w:p w:rsidR="00E65C0D" w:rsidRPr="00E65C0D" w:rsidRDefault="00E65C0D" w:rsidP="00E65C0D">
            <w:pPr>
              <w:rPr>
                <w:lang w:val="es-AR"/>
              </w:rPr>
            </w:pPr>
            <w:r w:rsidRPr="00E65C0D">
              <w:rPr>
                <w:lang w:val="es-AR"/>
              </w:rPr>
              <w:t>USD 4.000 / USD 15.000</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Rotura de equipaje</w:t>
            </w:r>
          </w:p>
        </w:tc>
        <w:tc>
          <w:tcPr>
            <w:tcW w:w="0" w:type="auto"/>
            <w:vAlign w:val="center"/>
            <w:hideMark/>
          </w:tcPr>
          <w:p w:rsidR="00E65C0D" w:rsidRPr="00E65C0D" w:rsidRDefault="00E65C0D" w:rsidP="00E65C0D">
            <w:pPr>
              <w:rPr>
                <w:lang w:val="es-AR"/>
              </w:rPr>
            </w:pPr>
            <w:r w:rsidRPr="00E65C0D">
              <w:rPr>
                <w:lang w:val="es-AR"/>
              </w:rPr>
              <w:t>USD 25</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Cobertura geográfica</w:t>
            </w:r>
          </w:p>
        </w:tc>
        <w:tc>
          <w:tcPr>
            <w:tcW w:w="0" w:type="auto"/>
            <w:vAlign w:val="center"/>
            <w:hideMark/>
          </w:tcPr>
          <w:p w:rsidR="00E65C0D" w:rsidRPr="00E65C0D" w:rsidRDefault="00E65C0D" w:rsidP="00E65C0D">
            <w:pPr>
              <w:rPr>
                <w:lang w:val="es-AR"/>
              </w:rPr>
            </w:pPr>
            <w:r w:rsidRPr="00E65C0D">
              <w:rPr>
                <w:lang w:val="es-AR"/>
              </w:rPr>
              <w:t>Mundial</w:t>
            </w:r>
          </w:p>
        </w:tc>
      </w:tr>
      <w:tr w:rsidR="00E65C0D" w:rsidRPr="00E65C0D" w:rsidTr="00E65C0D">
        <w:trPr>
          <w:tblCellSpacing w:w="15" w:type="dxa"/>
        </w:trPr>
        <w:tc>
          <w:tcPr>
            <w:tcW w:w="0" w:type="auto"/>
            <w:vAlign w:val="center"/>
            <w:hideMark/>
          </w:tcPr>
          <w:p w:rsidR="00E65C0D" w:rsidRPr="00E65C0D" w:rsidRDefault="00E65C0D" w:rsidP="00E65C0D">
            <w:pPr>
              <w:rPr>
                <w:lang w:val="es-AR"/>
              </w:rPr>
            </w:pPr>
            <w:r w:rsidRPr="00E65C0D">
              <w:rPr>
                <w:lang w:val="es-AR"/>
              </w:rPr>
              <w:t>Mínimo de días por viaje</w:t>
            </w:r>
          </w:p>
        </w:tc>
        <w:tc>
          <w:tcPr>
            <w:tcW w:w="0" w:type="auto"/>
            <w:vAlign w:val="center"/>
            <w:hideMark/>
          </w:tcPr>
          <w:p w:rsidR="00E65C0D" w:rsidRPr="00E65C0D" w:rsidRDefault="00E65C0D" w:rsidP="00E65C0D">
            <w:pPr>
              <w:rPr>
                <w:lang w:val="es-AR"/>
              </w:rPr>
            </w:pPr>
            <w:r w:rsidRPr="00E65C0D">
              <w:rPr>
                <w:lang w:val="es-AR"/>
              </w:rPr>
              <w:t>5 días</w:t>
            </w:r>
          </w:p>
        </w:tc>
      </w:tr>
    </w:tbl>
    <w:p w:rsidR="00B56AB2" w:rsidRPr="00E65C0D" w:rsidRDefault="00B56AB2" w:rsidP="00E65C0D"/>
    <w:sectPr w:rsidR="00B56AB2" w:rsidRPr="00E65C0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50882B10"/>
    <w:multiLevelType w:val="multilevel"/>
    <w:tmpl w:val="7E94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773990">
    <w:abstractNumId w:val="8"/>
  </w:num>
  <w:num w:numId="2" w16cid:durableId="1790200831">
    <w:abstractNumId w:val="6"/>
  </w:num>
  <w:num w:numId="3" w16cid:durableId="1451364653">
    <w:abstractNumId w:val="5"/>
  </w:num>
  <w:num w:numId="4" w16cid:durableId="1471704961">
    <w:abstractNumId w:val="4"/>
  </w:num>
  <w:num w:numId="5" w16cid:durableId="1712414749">
    <w:abstractNumId w:val="7"/>
  </w:num>
  <w:num w:numId="6" w16cid:durableId="509835868">
    <w:abstractNumId w:val="3"/>
  </w:num>
  <w:num w:numId="7" w16cid:durableId="2112629153">
    <w:abstractNumId w:val="2"/>
  </w:num>
  <w:num w:numId="8" w16cid:durableId="888952520">
    <w:abstractNumId w:val="1"/>
  </w:num>
  <w:num w:numId="9" w16cid:durableId="1171944938">
    <w:abstractNumId w:val="0"/>
  </w:num>
  <w:num w:numId="10" w16cid:durableId="11868240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2C6B"/>
    <w:rsid w:val="0015074B"/>
    <w:rsid w:val="0029639D"/>
    <w:rsid w:val="00326F90"/>
    <w:rsid w:val="00A00BDF"/>
    <w:rsid w:val="00A14635"/>
    <w:rsid w:val="00AA1D8D"/>
    <w:rsid w:val="00AC48EE"/>
    <w:rsid w:val="00B47730"/>
    <w:rsid w:val="00B56AB2"/>
    <w:rsid w:val="00CB0664"/>
    <w:rsid w:val="00E65C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112F49"/>
  <w14:defaultImageDpi w14:val="300"/>
  <w15:docId w15:val="{B6C27EBE-688C-41EE-BBA3-98D93B4A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065">
      <w:bodyDiv w:val="1"/>
      <w:marLeft w:val="0"/>
      <w:marRight w:val="0"/>
      <w:marTop w:val="0"/>
      <w:marBottom w:val="0"/>
      <w:divBdr>
        <w:top w:val="none" w:sz="0" w:space="0" w:color="auto"/>
        <w:left w:val="none" w:sz="0" w:space="0" w:color="auto"/>
        <w:bottom w:val="none" w:sz="0" w:space="0" w:color="auto"/>
        <w:right w:val="none" w:sz="0" w:space="0" w:color="auto"/>
      </w:divBdr>
    </w:div>
    <w:div w:id="4401550">
      <w:bodyDiv w:val="1"/>
      <w:marLeft w:val="0"/>
      <w:marRight w:val="0"/>
      <w:marTop w:val="0"/>
      <w:marBottom w:val="0"/>
      <w:divBdr>
        <w:top w:val="none" w:sz="0" w:space="0" w:color="auto"/>
        <w:left w:val="none" w:sz="0" w:space="0" w:color="auto"/>
        <w:bottom w:val="none" w:sz="0" w:space="0" w:color="auto"/>
        <w:right w:val="none" w:sz="0" w:space="0" w:color="auto"/>
      </w:divBdr>
      <w:divsChild>
        <w:div w:id="317391262">
          <w:marLeft w:val="0"/>
          <w:marRight w:val="0"/>
          <w:marTop w:val="0"/>
          <w:marBottom w:val="0"/>
          <w:divBdr>
            <w:top w:val="none" w:sz="0" w:space="0" w:color="auto"/>
            <w:left w:val="none" w:sz="0" w:space="0" w:color="auto"/>
            <w:bottom w:val="none" w:sz="0" w:space="0" w:color="auto"/>
            <w:right w:val="none" w:sz="0" w:space="0" w:color="auto"/>
          </w:divBdr>
          <w:divsChild>
            <w:div w:id="1521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4867">
      <w:bodyDiv w:val="1"/>
      <w:marLeft w:val="0"/>
      <w:marRight w:val="0"/>
      <w:marTop w:val="0"/>
      <w:marBottom w:val="0"/>
      <w:divBdr>
        <w:top w:val="none" w:sz="0" w:space="0" w:color="auto"/>
        <w:left w:val="none" w:sz="0" w:space="0" w:color="auto"/>
        <w:bottom w:val="none" w:sz="0" w:space="0" w:color="auto"/>
        <w:right w:val="none" w:sz="0" w:space="0" w:color="auto"/>
      </w:divBdr>
      <w:divsChild>
        <w:div w:id="1136722537">
          <w:marLeft w:val="0"/>
          <w:marRight w:val="0"/>
          <w:marTop w:val="0"/>
          <w:marBottom w:val="0"/>
          <w:divBdr>
            <w:top w:val="none" w:sz="0" w:space="0" w:color="auto"/>
            <w:left w:val="none" w:sz="0" w:space="0" w:color="auto"/>
            <w:bottom w:val="none" w:sz="0" w:space="0" w:color="auto"/>
            <w:right w:val="none" w:sz="0" w:space="0" w:color="auto"/>
          </w:divBdr>
          <w:divsChild>
            <w:div w:id="96642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218">
      <w:bodyDiv w:val="1"/>
      <w:marLeft w:val="0"/>
      <w:marRight w:val="0"/>
      <w:marTop w:val="0"/>
      <w:marBottom w:val="0"/>
      <w:divBdr>
        <w:top w:val="none" w:sz="0" w:space="0" w:color="auto"/>
        <w:left w:val="none" w:sz="0" w:space="0" w:color="auto"/>
        <w:bottom w:val="none" w:sz="0" w:space="0" w:color="auto"/>
        <w:right w:val="none" w:sz="0" w:space="0" w:color="auto"/>
      </w:divBdr>
      <w:divsChild>
        <w:div w:id="178666576">
          <w:marLeft w:val="0"/>
          <w:marRight w:val="0"/>
          <w:marTop w:val="0"/>
          <w:marBottom w:val="0"/>
          <w:divBdr>
            <w:top w:val="none" w:sz="0" w:space="0" w:color="auto"/>
            <w:left w:val="none" w:sz="0" w:space="0" w:color="auto"/>
            <w:bottom w:val="none" w:sz="0" w:space="0" w:color="auto"/>
            <w:right w:val="none" w:sz="0" w:space="0" w:color="auto"/>
          </w:divBdr>
          <w:divsChild>
            <w:div w:id="1074743181">
              <w:marLeft w:val="0"/>
              <w:marRight w:val="0"/>
              <w:marTop w:val="0"/>
              <w:marBottom w:val="0"/>
              <w:divBdr>
                <w:top w:val="none" w:sz="0" w:space="0" w:color="auto"/>
                <w:left w:val="none" w:sz="0" w:space="0" w:color="auto"/>
                <w:bottom w:val="none" w:sz="0" w:space="0" w:color="auto"/>
                <w:right w:val="none" w:sz="0" w:space="0" w:color="auto"/>
              </w:divBdr>
            </w:div>
          </w:divsChild>
        </w:div>
        <w:div w:id="1792481482">
          <w:marLeft w:val="0"/>
          <w:marRight w:val="0"/>
          <w:marTop w:val="0"/>
          <w:marBottom w:val="0"/>
          <w:divBdr>
            <w:top w:val="none" w:sz="0" w:space="0" w:color="auto"/>
            <w:left w:val="none" w:sz="0" w:space="0" w:color="auto"/>
            <w:bottom w:val="none" w:sz="0" w:space="0" w:color="auto"/>
            <w:right w:val="none" w:sz="0" w:space="0" w:color="auto"/>
          </w:divBdr>
          <w:divsChild>
            <w:div w:id="2090686266">
              <w:marLeft w:val="0"/>
              <w:marRight w:val="0"/>
              <w:marTop w:val="0"/>
              <w:marBottom w:val="0"/>
              <w:divBdr>
                <w:top w:val="none" w:sz="0" w:space="0" w:color="auto"/>
                <w:left w:val="none" w:sz="0" w:space="0" w:color="auto"/>
                <w:bottom w:val="none" w:sz="0" w:space="0" w:color="auto"/>
                <w:right w:val="none" w:sz="0" w:space="0" w:color="auto"/>
              </w:divBdr>
            </w:div>
          </w:divsChild>
        </w:div>
        <w:div w:id="445933775">
          <w:marLeft w:val="0"/>
          <w:marRight w:val="0"/>
          <w:marTop w:val="0"/>
          <w:marBottom w:val="0"/>
          <w:divBdr>
            <w:top w:val="none" w:sz="0" w:space="0" w:color="auto"/>
            <w:left w:val="none" w:sz="0" w:space="0" w:color="auto"/>
            <w:bottom w:val="none" w:sz="0" w:space="0" w:color="auto"/>
            <w:right w:val="none" w:sz="0" w:space="0" w:color="auto"/>
          </w:divBdr>
          <w:divsChild>
            <w:div w:id="382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4922">
      <w:bodyDiv w:val="1"/>
      <w:marLeft w:val="0"/>
      <w:marRight w:val="0"/>
      <w:marTop w:val="0"/>
      <w:marBottom w:val="0"/>
      <w:divBdr>
        <w:top w:val="none" w:sz="0" w:space="0" w:color="auto"/>
        <w:left w:val="none" w:sz="0" w:space="0" w:color="auto"/>
        <w:bottom w:val="none" w:sz="0" w:space="0" w:color="auto"/>
        <w:right w:val="none" w:sz="0" w:space="0" w:color="auto"/>
      </w:divBdr>
    </w:div>
    <w:div w:id="259339443">
      <w:bodyDiv w:val="1"/>
      <w:marLeft w:val="0"/>
      <w:marRight w:val="0"/>
      <w:marTop w:val="0"/>
      <w:marBottom w:val="0"/>
      <w:divBdr>
        <w:top w:val="none" w:sz="0" w:space="0" w:color="auto"/>
        <w:left w:val="none" w:sz="0" w:space="0" w:color="auto"/>
        <w:bottom w:val="none" w:sz="0" w:space="0" w:color="auto"/>
        <w:right w:val="none" w:sz="0" w:space="0" w:color="auto"/>
      </w:divBdr>
    </w:div>
    <w:div w:id="278488064">
      <w:bodyDiv w:val="1"/>
      <w:marLeft w:val="0"/>
      <w:marRight w:val="0"/>
      <w:marTop w:val="0"/>
      <w:marBottom w:val="0"/>
      <w:divBdr>
        <w:top w:val="none" w:sz="0" w:space="0" w:color="auto"/>
        <w:left w:val="none" w:sz="0" w:space="0" w:color="auto"/>
        <w:bottom w:val="none" w:sz="0" w:space="0" w:color="auto"/>
        <w:right w:val="none" w:sz="0" w:space="0" w:color="auto"/>
      </w:divBdr>
    </w:div>
    <w:div w:id="298266214">
      <w:bodyDiv w:val="1"/>
      <w:marLeft w:val="0"/>
      <w:marRight w:val="0"/>
      <w:marTop w:val="0"/>
      <w:marBottom w:val="0"/>
      <w:divBdr>
        <w:top w:val="none" w:sz="0" w:space="0" w:color="auto"/>
        <w:left w:val="none" w:sz="0" w:space="0" w:color="auto"/>
        <w:bottom w:val="none" w:sz="0" w:space="0" w:color="auto"/>
        <w:right w:val="none" w:sz="0" w:space="0" w:color="auto"/>
      </w:divBdr>
    </w:div>
    <w:div w:id="392436258">
      <w:bodyDiv w:val="1"/>
      <w:marLeft w:val="0"/>
      <w:marRight w:val="0"/>
      <w:marTop w:val="0"/>
      <w:marBottom w:val="0"/>
      <w:divBdr>
        <w:top w:val="none" w:sz="0" w:space="0" w:color="auto"/>
        <w:left w:val="none" w:sz="0" w:space="0" w:color="auto"/>
        <w:bottom w:val="none" w:sz="0" w:space="0" w:color="auto"/>
        <w:right w:val="none" w:sz="0" w:space="0" w:color="auto"/>
      </w:divBdr>
      <w:divsChild>
        <w:div w:id="1630234472">
          <w:marLeft w:val="0"/>
          <w:marRight w:val="0"/>
          <w:marTop w:val="0"/>
          <w:marBottom w:val="0"/>
          <w:divBdr>
            <w:top w:val="none" w:sz="0" w:space="0" w:color="auto"/>
            <w:left w:val="none" w:sz="0" w:space="0" w:color="auto"/>
            <w:bottom w:val="none" w:sz="0" w:space="0" w:color="auto"/>
            <w:right w:val="none" w:sz="0" w:space="0" w:color="auto"/>
          </w:divBdr>
          <w:divsChild>
            <w:div w:id="137661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3729">
      <w:bodyDiv w:val="1"/>
      <w:marLeft w:val="0"/>
      <w:marRight w:val="0"/>
      <w:marTop w:val="0"/>
      <w:marBottom w:val="0"/>
      <w:divBdr>
        <w:top w:val="none" w:sz="0" w:space="0" w:color="auto"/>
        <w:left w:val="none" w:sz="0" w:space="0" w:color="auto"/>
        <w:bottom w:val="none" w:sz="0" w:space="0" w:color="auto"/>
        <w:right w:val="none" w:sz="0" w:space="0" w:color="auto"/>
      </w:divBdr>
      <w:divsChild>
        <w:div w:id="1225411633">
          <w:marLeft w:val="0"/>
          <w:marRight w:val="0"/>
          <w:marTop w:val="0"/>
          <w:marBottom w:val="0"/>
          <w:divBdr>
            <w:top w:val="none" w:sz="0" w:space="0" w:color="auto"/>
            <w:left w:val="none" w:sz="0" w:space="0" w:color="auto"/>
            <w:bottom w:val="none" w:sz="0" w:space="0" w:color="auto"/>
            <w:right w:val="none" w:sz="0" w:space="0" w:color="auto"/>
          </w:divBdr>
          <w:divsChild>
            <w:div w:id="117742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6046">
      <w:bodyDiv w:val="1"/>
      <w:marLeft w:val="0"/>
      <w:marRight w:val="0"/>
      <w:marTop w:val="0"/>
      <w:marBottom w:val="0"/>
      <w:divBdr>
        <w:top w:val="none" w:sz="0" w:space="0" w:color="auto"/>
        <w:left w:val="none" w:sz="0" w:space="0" w:color="auto"/>
        <w:bottom w:val="none" w:sz="0" w:space="0" w:color="auto"/>
        <w:right w:val="none" w:sz="0" w:space="0" w:color="auto"/>
      </w:divBdr>
    </w:div>
    <w:div w:id="1283265906">
      <w:bodyDiv w:val="1"/>
      <w:marLeft w:val="0"/>
      <w:marRight w:val="0"/>
      <w:marTop w:val="0"/>
      <w:marBottom w:val="0"/>
      <w:divBdr>
        <w:top w:val="none" w:sz="0" w:space="0" w:color="auto"/>
        <w:left w:val="none" w:sz="0" w:space="0" w:color="auto"/>
        <w:bottom w:val="none" w:sz="0" w:space="0" w:color="auto"/>
        <w:right w:val="none" w:sz="0" w:space="0" w:color="auto"/>
      </w:divBdr>
      <w:divsChild>
        <w:div w:id="1926455231">
          <w:marLeft w:val="0"/>
          <w:marRight w:val="0"/>
          <w:marTop w:val="0"/>
          <w:marBottom w:val="0"/>
          <w:divBdr>
            <w:top w:val="none" w:sz="0" w:space="0" w:color="auto"/>
            <w:left w:val="none" w:sz="0" w:space="0" w:color="auto"/>
            <w:bottom w:val="none" w:sz="0" w:space="0" w:color="auto"/>
            <w:right w:val="none" w:sz="0" w:space="0" w:color="auto"/>
          </w:divBdr>
          <w:divsChild>
            <w:div w:id="5076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14615">
      <w:bodyDiv w:val="1"/>
      <w:marLeft w:val="0"/>
      <w:marRight w:val="0"/>
      <w:marTop w:val="0"/>
      <w:marBottom w:val="0"/>
      <w:divBdr>
        <w:top w:val="none" w:sz="0" w:space="0" w:color="auto"/>
        <w:left w:val="none" w:sz="0" w:space="0" w:color="auto"/>
        <w:bottom w:val="none" w:sz="0" w:space="0" w:color="auto"/>
        <w:right w:val="none" w:sz="0" w:space="0" w:color="auto"/>
      </w:divBdr>
      <w:divsChild>
        <w:div w:id="1140656157">
          <w:marLeft w:val="0"/>
          <w:marRight w:val="0"/>
          <w:marTop w:val="0"/>
          <w:marBottom w:val="0"/>
          <w:divBdr>
            <w:top w:val="none" w:sz="0" w:space="0" w:color="auto"/>
            <w:left w:val="none" w:sz="0" w:space="0" w:color="auto"/>
            <w:bottom w:val="none" w:sz="0" w:space="0" w:color="auto"/>
            <w:right w:val="none" w:sz="0" w:space="0" w:color="auto"/>
          </w:divBdr>
          <w:divsChild>
            <w:div w:id="1500536390">
              <w:marLeft w:val="0"/>
              <w:marRight w:val="0"/>
              <w:marTop w:val="0"/>
              <w:marBottom w:val="0"/>
              <w:divBdr>
                <w:top w:val="none" w:sz="0" w:space="0" w:color="auto"/>
                <w:left w:val="none" w:sz="0" w:space="0" w:color="auto"/>
                <w:bottom w:val="none" w:sz="0" w:space="0" w:color="auto"/>
                <w:right w:val="none" w:sz="0" w:space="0" w:color="auto"/>
              </w:divBdr>
            </w:div>
          </w:divsChild>
        </w:div>
        <w:div w:id="474302745">
          <w:marLeft w:val="0"/>
          <w:marRight w:val="0"/>
          <w:marTop w:val="0"/>
          <w:marBottom w:val="0"/>
          <w:divBdr>
            <w:top w:val="none" w:sz="0" w:space="0" w:color="auto"/>
            <w:left w:val="none" w:sz="0" w:space="0" w:color="auto"/>
            <w:bottom w:val="none" w:sz="0" w:space="0" w:color="auto"/>
            <w:right w:val="none" w:sz="0" w:space="0" w:color="auto"/>
          </w:divBdr>
          <w:divsChild>
            <w:div w:id="1804157937">
              <w:marLeft w:val="0"/>
              <w:marRight w:val="0"/>
              <w:marTop w:val="0"/>
              <w:marBottom w:val="0"/>
              <w:divBdr>
                <w:top w:val="none" w:sz="0" w:space="0" w:color="auto"/>
                <w:left w:val="none" w:sz="0" w:space="0" w:color="auto"/>
                <w:bottom w:val="none" w:sz="0" w:space="0" w:color="auto"/>
                <w:right w:val="none" w:sz="0" w:space="0" w:color="auto"/>
              </w:divBdr>
            </w:div>
          </w:divsChild>
        </w:div>
        <w:div w:id="1464738530">
          <w:marLeft w:val="0"/>
          <w:marRight w:val="0"/>
          <w:marTop w:val="0"/>
          <w:marBottom w:val="0"/>
          <w:divBdr>
            <w:top w:val="none" w:sz="0" w:space="0" w:color="auto"/>
            <w:left w:val="none" w:sz="0" w:space="0" w:color="auto"/>
            <w:bottom w:val="none" w:sz="0" w:space="0" w:color="auto"/>
            <w:right w:val="none" w:sz="0" w:space="0" w:color="auto"/>
          </w:divBdr>
          <w:divsChild>
            <w:div w:id="117317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58632">
      <w:bodyDiv w:val="1"/>
      <w:marLeft w:val="0"/>
      <w:marRight w:val="0"/>
      <w:marTop w:val="0"/>
      <w:marBottom w:val="0"/>
      <w:divBdr>
        <w:top w:val="none" w:sz="0" w:space="0" w:color="auto"/>
        <w:left w:val="none" w:sz="0" w:space="0" w:color="auto"/>
        <w:bottom w:val="none" w:sz="0" w:space="0" w:color="auto"/>
        <w:right w:val="none" w:sz="0" w:space="0" w:color="auto"/>
      </w:divBdr>
      <w:divsChild>
        <w:div w:id="1395280049">
          <w:marLeft w:val="0"/>
          <w:marRight w:val="0"/>
          <w:marTop w:val="0"/>
          <w:marBottom w:val="0"/>
          <w:divBdr>
            <w:top w:val="none" w:sz="0" w:space="0" w:color="auto"/>
            <w:left w:val="none" w:sz="0" w:space="0" w:color="auto"/>
            <w:bottom w:val="none" w:sz="0" w:space="0" w:color="auto"/>
            <w:right w:val="none" w:sz="0" w:space="0" w:color="auto"/>
          </w:divBdr>
          <w:divsChild>
            <w:div w:id="17126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87220">
      <w:bodyDiv w:val="1"/>
      <w:marLeft w:val="0"/>
      <w:marRight w:val="0"/>
      <w:marTop w:val="0"/>
      <w:marBottom w:val="0"/>
      <w:divBdr>
        <w:top w:val="none" w:sz="0" w:space="0" w:color="auto"/>
        <w:left w:val="none" w:sz="0" w:space="0" w:color="auto"/>
        <w:bottom w:val="none" w:sz="0" w:space="0" w:color="auto"/>
        <w:right w:val="none" w:sz="0" w:space="0" w:color="auto"/>
      </w:divBdr>
      <w:divsChild>
        <w:div w:id="663432424">
          <w:marLeft w:val="0"/>
          <w:marRight w:val="0"/>
          <w:marTop w:val="0"/>
          <w:marBottom w:val="0"/>
          <w:divBdr>
            <w:top w:val="none" w:sz="0" w:space="0" w:color="auto"/>
            <w:left w:val="none" w:sz="0" w:space="0" w:color="auto"/>
            <w:bottom w:val="none" w:sz="0" w:space="0" w:color="auto"/>
            <w:right w:val="none" w:sz="0" w:space="0" w:color="auto"/>
          </w:divBdr>
          <w:divsChild>
            <w:div w:id="12577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33279">
      <w:bodyDiv w:val="1"/>
      <w:marLeft w:val="0"/>
      <w:marRight w:val="0"/>
      <w:marTop w:val="0"/>
      <w:marBottom w:val="0"/>
      <w:divBdr>
        <w:top w:val="none" w:sz="0" w:space="0" w:color="auto"/>
        <w:left w:val="none" w:sz="0" w:space="0" w:color="auto"/>
        <w:bottom w:val="none" w:sz="0" w:space="0" w:color="auto"/>
        <w:right w:val="none" w:sz="0" w:space="0" w:color="auto"/>
      </w:divBdr>
      <w:divsChild>
        <w:div w:id="928198961">
          <w:marLeft w:val="0"/>
          <w:marRight w:val="0"/>
          <w:marTop w:val="0"/>
          <w:marBottom w:val="0"/>
          <w:divBdr>
            <w:top w:val="none" w:sz="0" w:space="0" w:color="auto"/>
            <w:left w:val="none" w:sz="0" w:space="0" w:color="auto"/>
            <w:bottom w:val="none" w:sz="0" w:space="0" w:color="auto"/>
            <w:right w:val="none" w:sz="0" w:space="0" w:color="auto"/>
          </w:divBdr>
          <w:divsChild>
            <w:div w:id="1736540017">
              <w:marLeft w:val="0"/>
              <w:marRight w:val="0"/>
              <w:marTop w:val="0"/>
              <w:marBottom w:val="0"/>
              <w:divBdr>
                <w:top w:val="none" w:sz="0" w:space="0" w:color="auto"/>
                <w:left w:val="none" w:sz="0" w:space="0" w:color="auto"/>
                <w:bottom w:val="none" w:sz="0" w:space="0" w:color="auto"/>
                <w:right w:val="none" w:sz="0" w:space="0" w:color="auto"/>
              </w:divBdr>
            </w:div>
          </w:divsChild>
        </w:div>
        <w:div w:id="577060788">
          <w:marLeft w:val="0"/>
          <w:marRight w:val="0"/>
          <w:marTop w:val="0"/>
          <w:marBottom w:val="0"/>
          <w:divBdr>
            <w:top w:val="none" w:sz="0" w:space="0" w:color="auto"/>
            <w:left w:val="none" w:sz="0" w:space="0" w:color="auto"/>
            <w:bottom w:val="none" w:sz="0" w:space="0" w:color="auto"/>
            <w:right w:val="none" w:sz="0" w:space="0" w:color="auto"/>
          </w:divBdr>
          <w:divsChild>
            <w:div w:id="1462531321">
              <w:marLeft w:val="0"/>
              <w:marRight w:val="0"/>
              <w:marTop w:val="0"/>
              <w:marBottom w:val="0"/>
              <w:divBdr>
                <w:top w:val="none" w:sz="0" w:space="0" w:color="auto"/>
                <w:left w:val="none" w:sz="0" w:space="0" w:color="auto"/>
                <w:bottom w:val="none" w:sz="0" w:space="0" w:color="auto"/>
                <w:right w:val="none" w:sz="0" w:space="0" w:color="auto"/>
              </w:divBdr>
            </w:div>
          </w:divsChild>
        </w:div>
        <w:div w:id="395126739">
          <w:marLeft w:val="0"/>
          <w:marRight w:val="0"/>
          <w:marTop w:val="0"/>
          <w:marBottom w:val="0"/>
          <w:divBdr>
            <w:top w:val="none" w:sz="0" w:space="0" w:color="auto"/>
            <w:left w:val="none" w:sz="0" w:space="0" w:color="auto"/>
            <w:bottom w:val="none" w:sz="0" w:space="0" w:color="auto"/>
            <w:right w:val="none" w:sz="0" w:space="0" w:color="auto"/>
          </w:divBdr>
          <w:divsChild>
            <w:div w:id="12936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1738">
      <w:bodyDiv w:val="1"/>
      <w:marLeft w:val="0"/>
      <w:marRight w:val="0"/>
      <w:marTop w:val="0"/>
      <w:marBottom w:val="0"/>
      <w:divBdr>
        <w:top w:val="none" w:sz="0" w:space="0" w:color="auto"/>
        <w:left w:val="none" w:sz="0" w:space="0" w:color="auto"/>
        <w:bottom w:val="none" w:sz="0" w:space="0" w:color="auto"/>
        <w:right w:val="none" w:sz="0" w:space="0" w:color="auto"/>
      </w:divBdr>
      <w:divsChild>
        <w:div w:id="552351832">
          <w:marLeft w:val="0"/>
          <w:marRight w:val="0"/>
          <w:marTop w:val="0"/>
          <w:marBottom w:val="0"/>
          <w:divBdr>
            <w:top w:val="none" w:sz="0" w:space="0" w:color="auto"/>
            <w:left w:val="none" w:sz="0" w:space="0" w:color="auto"/>
            <w:bottom w:val="none" w:sz="0" w:space="0" w:color="auto"/>
            <w:right w:val="none" w:sz="0" w:space="0" w:color="auto"/>
          </w:divBdr>
          <w:divsChild>
            <w:div w:id="631712515">
              <w:marLeft w:val="0"/>
              <w:marRight w:val="0"/>
              <w:marTop w:val="0"/>
              <w:marBottom w:val="0"/>
              <w:divBdr>
                <w:top w:val="none" w:sz="0" w:space="0" w:color="auto"/>
                <w:left w:val="none" w:sz="0" w:space="0" w:color="auto"/>
                <w:bottom w:val="none" w:sz="0" w:space="0" w:color="auto"/>
                <w:right w:val="none" w:sz="0" w:space="0" w:color="auto"/>
              </w:divBdr>
            </w:div>
          </w:divsChild>
        </w:div>
        <w:div w:id="2118597654">
          <w:marLeft w:val="0"/>
          <w:marRight w:val="0"/>
          <w:marTop w:val="0"/>
          <w:marBottom w:val="0"/>
          <w:divBdr>
            <w:top w:val="none" w:sz="0" w:space="0" w:color="auto"/>
            <w:left w:val="none" w:sz="0" w:space="0" w:color="auto"/>
            <w:bottom w:val="none" w:sz="0" w:space="0" w:color="auto"/>
            <w:right w:val="none" w:sz="0" w:space="0" w:color="auto"/>
          </w:divBdr>
          <w:divsChild>
            <w:div w:id="1493064317">
              <w:marLeft w:val="0"/>
              <w:marRight w:val="0"/>
              <w:marTop w:val="0"/>
              <w:marBottom w:val="0"/>
              <w:divBdr>
                <w:top w:val="none" w:sz="0" w:space="0" w:color="auto"/>
                <w:left w:val="none" w:sz="0" w:space="0" w:color="auto"/>
                <w:bottom w:val="none" w:sz="0" w:space="0" w:color="auto"/>
                <w:right w:val="none" w:sz="0" w:space="0" w:color="auto"/>
              </w:divBdr>
            </w:div>
          </w:divsChild>
        </w:div>
        <w:div w:id="1255824533">
          <w:marLeft w:val="0"/>
          <w:marRight w:val="0"/>
          <w:marTop w:val="0"/>
          <w:marBottom w:val="0"/>
          <w:divBdr>
            <w:top w:val="none" w:sz="0" w:space="0" w:color="auto"/>
            <w:left w:val="none" w:sz="0" w:space="0" w:color="auto"/>
            <w:bottom w:val="none" w:sz="0" w:space="0" w:color="auto"/>
            <w:right w:val="none" w:sz="0" w:space="0" w:color="auto"/>
          </w:divBdr>
          <w:divsChild>
            <w:div w:id="160957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79343">
      <w:bodyDiv w:val="1"/>
      <w:marLeft w:val="0"/>
      <w:marRight w:val="0"/>
      <w:marTop w:val="0"/>
      <w:marBottom w:val="0"/>
      <w:divBdr>
        <w:top w:val="none" w:sz="0" w:space="0" w:color="auto"/>
        <w:left w:val="none" w:sz="0" w:space="0" w:color="auto"/>
        <w:bottom w:val="none" w:sz="0" w:space="0" w:color="auto"/>
        <w:right w:val="none" w:sz="0" w:space="0" w:color="auto"/>
      </w:divBdr>
      <w:divsChild>
        <w:div w:id="686255528">
          <w:marLeft w:val="0"/>
          <w:marRight w:val="0"/>
          <w:marTop w:val="0"/>
          <w:marBottom w:val="0"/>
          <w:divBdr>
            <w:top w:val="none" w:sz="0" w:space="0" w:color="auto"/>
            <w:left w:val="none" w:sz="0" w:space="0" w:color="auto"/>
            <w:bottom w:val="none" w:sz="0" w:space="0" w:color="auto"/>
            <w:right w:val="none" w:sz="0" w:space="0" w:color="auto"/>
          </w:divBdr>
          <w:divsChild>
            <w:div w:id="27637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756</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NancyB</cp:lastModifiedBy>
  <cp:revision>2</cp:revision>
  <dcterms:created xsi:type="dcterms:W3CDTF">2025-10-16T13:22:00Z</dcterms:created>
  <dcterms:modified xsi:type="dcterms:W3CDTF">2025-10-16T13:22:00Z</dcterms:modified>
  <cp:category/>
</cp:coreProperties>
</file>